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4A16E1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№  10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r>
        <w:rPr>
          <w:rFonts w:ascii="Times New Roman" w:hAnsi="Times New Roman" w:cs="Times New Roman"/>
          <w:sz w:val="28"/>
          <w:szCs w:val="28"/>
        </w:rPr>
        <w:t>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4A16E1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08.04.2017</w:t>
      </w:r>
      <w:r w:rsidR="004005CF" w:rsidRPr="00F9533E">
        <w:rPr>
          <w:rFonts w:ascii="Times New Roman" w:hAnsi="Times New Roman" w:cs="Times New Roman"/>
        </w:rPr>
        <w:t xml:space="preserve">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9619E3">
        <w:rPr>
          <w:rFonts w:ascii="Times New Roman" w:hAnsi="Times New Roman" w:cs="Times New Roman"/>
          <w:u w:val="single"/>
        </w:rPr>
        <w:t>Далхаев Бато Баирович, 09 майя 1988 г, паспорт 81 08 229878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9619E3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02.11.2008г  ТП УФМС России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9619E3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Депутат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 w:rsidR="00C53732">
        <w:rPr>
          <w:rFonts w:ascii="Times New Roman" w:hAnsi="Times New Roman" w:cs="Times New Roman"/>
        </w:rPr>
        <w:t>дах   своих,   супруги (супруга)</w:t>
      </w:r>
      <w:r w:rsidRPr="008E7964">
        <w:rPr>
          <w:rFonts w:ascii="Times New Roman" w:hAnsi="Times New Roman" w:cs="Times New Roman"/>
        </w:rPr>
        <w:t>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9619E3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4A16E1">
        <w:rPr>
          <w:rFonts w:ascii="Times New Roman" w:hAnsi="Times New Roman" w:cs="Times New Roman"/>
        </w:rPr>
        <w:t>отчетный  период с 1 января 2016</w:t>
      </w:r>
      <w:r w:rsidRPr="008E7964">
        <w:rPr>
          <w:rFonts w:ascii="Times New Roman" w:hAnsi="Times New Roman" w:cs="Times New Roman"/>
        </w:rPr>
        <w:t xml:space="preserve"> г</w:t>
      </w:r>
      <w:r w:rsidR="004A16E1">
        <w:rPr>
          <w:rFonts w:ascii="Times New Roman" w:hAnsi="Times New Roman" w:cs="Times New Roman"/>
        </w:rPr>
        <w:t>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4A16E1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FD7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 xml:space="preserve">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19E3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974F24">
              <w:rPr>
                <w:rFonts w:ascii="Times New Roman" w:hAnsi="Times New Roman" w:cs="Times New Roman"/>
              </w:rPr>
              <w:t>Цыдыпова,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619E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974F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C5373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 w:rsidTr="00FD722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47F7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619E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34204">
              <w:rPr>
                <w:rFonts w:ascii="Times New Roman" w:hAnsi="Times New Roman" w:cs="Times New Roman"/>
              </w:rPr>
              <w:t>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Хонхолой,ул.Цыдыпова,</w:t>
            </w:r>
            <w:r w:rsidR="009619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285766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«21» февраля 2018</w:t>
      </w:r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4005CF">
        <w:rPr>
          <w:rFonts w:ascii="Times New Roman" w:hAnsi="Times New Roman" w:cs="Times New Roman"/>
          <w:u w:val="single"/>
        </w:rPr>
        <w:t>__________</w:t>
      </w:r>
      <w:r w:rsidR="009619E3">
        <w:rPr>
          <w:rFonts w:ascii="Times New Roman" w:hAnsi="Times New Roman" w:cs="Times New Roman"/>
          <w:u w:val="single"/>
        </w:rPr>
        <w:t>Далхаев Б.Б.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60" w:rsidRDefault="00771C60" w:rsidP="00134693">
      <w:pPr>
        <w:spacing w:after="0" w:line="240" w:lineRule="auto"/>
      </w:pPr>
      <w:r>
        <w:separator/>
      </w:r>
    </w:p>
  </w:endnote>
  <w:endnote w:type="continuationSeparator" w:id="0">
    <w:p w:rsidR="00771C60" w:rsidRDefault="00771C60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24" w:rsidRDefault="000C0C94">
    <w:pPr>
      <w:pStyle w:val="a5"/>
      <w:jc w:val="right"/>
    </w:pPr>
    <w:r>
      <w:fldChar w:fldCharType="begin"/>
    </w:r>
    <w:r w:rsidR="00974F24">
      <w:instrText xml:space="preserve"> PAGE   \* MERGEFORMAT </w:instrText>
    </w:r>
    <w:r>
      <w:fldChar w:fldCharType="separate"/>
    </w:r>
    <w:r w:rsidR="004A16E1">
      <w:rPr>
        <w:noProof/>
      </w:rPr>
      <w:t>2</w:t>
    </w:r>
    <w:r>
      <w:rPr>
        <w:noProof/>
      </w:rPr>
      <w:fldChar w:fldCharType="end"/>
    </w:r>
  </w:p>
  <w:p w:rsidR="00974F24" w:rsidRDefault="00974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60" w:rsidRDefault="00771C60" w:rsidP="00134693">
      <w:pPr>
        <w:spacing w:after="0" w:line="240" w:lineRule="auto"/>
      </w:pPr>
      <w:r>
        <w:separator/>
      </w:r>
    </w:p>
  </w:footnote>
  <w:footnote w:type="continuationSeparator" w:id="0">
    <w:p w:rsidR="00771C60" w:rsidRDefault="00771C60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C0C94"/>
    <w:rsid w:val="000D6BFE"/>
    <w:rsid w:val="00125CCF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85766"/>
    <w:rsid w:val="002B66FC"/>
    <w:rsid w:val="002C6774"/>
    <w:rsid w:val="0032077D"/>
    <w:rsid w:val="0035698E"/>
    <w:rsid w:val="0036478F"/>
    <w:rsid w:val="003A2489"/>
    <w:rsid w:val="003F1DAE"/>
    <w:rsid w:val="004005CF"/>
    <w:rsid w:val="00401931"/>
    <w:rsid w:val="00417196"/>
    <w:rsid w:val="00447F72"/>
    <w:rsid w:val="00484CFA"/>
    <w:rsid w:val="004A16E1"/>
    <w:rsid w:val="004F4C8C"/>
    <w:rsid w:val="00502C09"/>
    <w:rsid w:val="00551947"/>
    <w:rsid w:val="00572BEA"/>
    <w:rsid w:val="00576D3A"/>
    <w:rsid w:val="00586ECA"/>
    <w:rsid w:val="005C2812"/>
    <w:rsid w:val="00622208"/>
    <w:rsid w:val="006353A3"/>
    <w:rsid w:val="006537F4"/>
    <w:rsid w:val="006D69B3"/>
    <w:rsid w:val="007164A2"/>
    <w:rsid w:val="00734204"/>
    <w:rsid w:val="0073776D"/>
    <w:rsid w:val="00771C60"/>
    <w:rsid w:val="0079021F"/>
    <w:rsid w:val="00800188"/>
    <w:rsid w:val="00800191"/>
    <w:rsid w:val="00852102"/>
    <w:rsid w:val="0089722F"/>
    <w:rsid w:val="008B3989"/>
    <w:rsid w:val="008E7964"/>
    <w:rsid w:val="00935A0B"/>
    <w:rsid w:val="009619E3"/>
    <w:rsid w:val="00974F24"/>
    <w:rsid w:val="0098662C"/>
    <w:rsid w:val="009906B3"/>
    <w:rsid w:val="00A14D24"/>
    <w:rsid w:val="00A43B5E"/>
    <w:rsid w:val="00A84608"/>
    <w:rsid w:val="00AA485A"/>
    <w:rsid w:val="00B01CCD"/>
    <w:rsid w:val="00B06985"/>
    <w:rsid w:val="00B076CC"/>
    <w:rsid w:val="00B11794"/>
    <w:rsid w:val="00B236A4"/>
    <w:rsid w:val="00B60908"/>
    <w:rsid w:val="00BA5E53"/>
    <w:rsid w:val="00BB08E6"/>
    <w:rsid w:val="00C53732"/>
    <w:rsid w:val="00D45019"/>
    <w:rsid w:val="00D67D6E"/>
    <w:rsid w:val="00D750DB"/>
    <w:rsid w:val="00DA424A"/>
    <w:rsid w:val="00DB2071"/>
    <w:rsid w:val="00E8123A"/>
    <w:rsid w:val="00E95B49"/>
    <w:rsid w:val="00EA2A9B"/>
    <w:rsid w:val="00F227C1"/>
    <w:rsid w:val="00F76480"/>
    <w:rsid w:val="00F9533E"/>
    <w:rsid w:val="00FB10F8"/>
    <w:rsid w:val="00FB37F4"/>
    <w:rsid w:val="00FD7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30</cp:revision>
  <cp:lastPrinted>2015-05-13T01:49:00Z</cp:lastPrinted>
  <dcterms:created xsi:type="dcterms:W3CDTF">2015-04-03T01:59:00Z</dcterms:created>
  <dcterms:modified xsi:type="dcterms:W3CDTF">2019-02-01T13:50:00Z</dcterms:modified>
</cp:coreProperties>
</file>